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222222"/>
          <w:sz w:val="28"/>
          <w:szCs w:val="28"/>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Los autos usados se convierten en un activo competitivo de refugio de valor en México </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color w:val="222222"/>
          <w:highlight w:val="white"/>
        </w:rPr>
      </w:pPr>
      <w:r w:rsidDel="00000000" w:rsidR="00000000" w:rsidRPr="00000000">
        <w:rPr>
          <w:rFonts w:ascii="Proxima Nova" w:cs="Proxima Nova" w:eastAsia="Proxima Nova" w:hAnsi="Proxima Nova"/>
          <w:i w:val="1"/>
          <w:color w:val="222222"/>
          <w:highlight w:val="white"/>
          <w:rtl w:val="0"/>
        </w:rPr>
        <w:t xml:space="preserve">Durante el </w:t>
      </w:r>
      <w:r w:rsidDel="00000000" w:rsidR="00000000" w:rsidRPr="00000000">
        <w:rPr>
          <w:rFonts w:ascii="Proxima Nova" w:cs="Proxima Nova" w:eastAsia="Proxima Nova" w:hAnsi="Proxima Nova"/>
          <w:i w:val="1"/>
          <w:color w:val="222222"/>
          <w:highlight w:val="white"/>
          <w:rtl w:val="0"/>
        </w:rPr>
        <w:t xml:space="preserve">2021</w:t>
      </w:r>
      <w:r w:rsidDel="00000000" w:rsidR="00000000" w:rsidRPr="00000000">
        <w:rPr>
          <w:rFonts w:ascii="Proxima Nova" w:cs="Proxima Nova" w:eastAsia="Proxima Nova" w:hAnsi="Proxima Nova"/>
          <w:i w:val="1"/>
          <w:color w:val="222222"/>
          <w:highlight w:val="white"/>
          <w:rtl w:val="0"/>
        </w:rPr>
        <w:t xml:space="preserve"> el plazo de tasa fija promedio a un año fue del 5% y la variación del precio promedio de los vehículos fue de 6.59%.</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color w:val="222222"/>
          <w:highlight w:val="white"/>
        </w:rPr>
      </w:pPr>
      <w:r w:rsidDel="00000000" w:rsidR="00000000" w:rsidRPr="00000000">
        <w:rPr>
          <w:rFonts w:ascii="Proxima Nova" w:cs="Proxima Nova" w:eastAsia="Proxima Nova" w:hAnsi="Proxima Nova"/>
          <w:i w:val="1"/>
          <w:color w:val="222222"/>
          <w:highlight w:val="white"/>
          <w:rtl w:val="0"/>
        </w:rPr>
        <w:t xml:space="preserve">Los tres modelos mejor posicionados como refugio de valor debido al mayor porcentaje de variación fueron de </w:t>
      </w:r>
      <w:r w:rsidDel="00000000" w:rsidR="00000000" w:rsidRPr="00000000">
        <w:rPr>
          <w:rFonts w:ascii="Proxima Nova" w:cs="Proxima Nova" w:eastAsia="Proxima Nova" w:hAnsi="Proxima Nova"/>
          <w:i w:val="1"/>
          <w:color w:val="222222"/>
          <w:highlight w:val="white"/>
          <w:rtl w:val="0"/>
        </w:rPr>
        <w:t xml:space="preserve">Chevrolet</w:t>
      </w:r>
      <w:r w:rsidDel="00000000" w:rsidR="00000000" w:rsidRPr="00000000">
        <w:rPr>
          <w:rFonts w:ascii="Proxima Nova" w:cs="Proxima Nova" w:eastAsia="Proxima Nova" w:hAnsi="Proxima Nova"/>
          <w:i w:val="1"/>
          <w:color w:val="222222"/>
          <w:highlight w:val="white"/>
          <w:rtl w:val="0"/>
        </w:rPr>
        <w:t xml:space="preserve">. </w:t>
      </w:r>
    </w:p>
    <w:p w:rsidR="00000000" w:rsidDel="00000000" w:rsidP="00000000" w:rsidRDefault="00000000" w:rsidRPr="00000000" w14:paraId="00000006">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b w:val="1"/>
          <w:color w:val="222222"/>
          <w:highlight w:val="white"/>
          <w:rtl w:val="0"/>
        </w:rPr>
        <w:t xml:space="preserve">Ciudad de México, 22 de febrero de 2022</w:t>
      </w:r>
      <w:r w:rsidDel="00000000" w:rsidR="00000000" w:rsidRPr="00000000">
        <w:rPr>
          <w:rFonts w:ascii="Proxima Nova" w:cs="Proxima Nova" w:eastAsia="Proxima Nova" w:hAnsi="Proxima Nova"/>
          <w:color w:val="222222"/>
          <w:highlight w:val="white"/>
          <w:rtl w:val="0"/>
        </w:rPr>
        <w:t xml:space="preserve"> — Ante el aumento de la tasa de inflación con la que cerró el 2021 en México,</w:t>
      </w:r>
      <w:r w:rsidDel="00000000" w:rsidR="00000000" w:rsidRPr="00000000">
        <w:rPr>
          <w:rFonts w:ascii="Proxima Nova Semibold" w:cs="Proxima Nova Semibold" w:eastAsia="Proxima Nova Semibold" w:hAnsi="Proxima Nova Semibold"/>
          <w:color w:val="222222"/>
          <w:highlight w:val="white"/>
          <w:rtl w:val="0"/>
        </w:rPr>
        <w:t xml:space="preserve"> los autos usados se han mostrado como un activo de refugio de valor importante </w:t>
      </w:r>
      <w:r w:rsidDel="00000000" w:rsidR="00000000" w:rsidRPr="00000000">
        <w:rPr>
          <w:rFonts w:ascii="Proxima Nova" w:cs="Proxima Nova" w:eastAsia="Proxima Nova" w:hAnsi="Proxima Nova"/>
          <w:color w:val="222222"/>
          <w:highlight w:val="white"/>
          <w:rtl w:val="0"/>
        </w:rPr>
        <w:t xml:space="preserve">en el mercado, rindiendo más que</w:t>
      </w:r>
      <w:r w:rsidDel="00000000" w:rsidR="00000000" w:rsidRPr="00000000">
        <w:rPr>
          <w:rFonts w:ascii="Proxima Nova Semibold" w:cs="Proxima Nova Semibold" w:eastAsia="Proxima Nova Semibold" w:hAnsi="Proxima Nova Semibold"/>
          <w:color w:val="222222"/>
          <w:highlight w:val="white"/>
          <w:rtl w:val="0"/>
        </w:rPr>
        <w:t xml:space="preserve"> </w:t>
      </w:r>
      <w:r w:rsidDel="00000000" w:rsidR="00000000" w:rsidRPr="00000000">
        <w:rPr>
          <w:rFonts w:ascii="Proxima Nova" w:cs="Proxima Nova" w:eastAsia="Proxima Nova" w:hAnsi="Proxima Nova"/>
          <w:color w:val="222222"/>
          <w:highlight w:val="white"/>
          <w:rtl w:val="0"/>
        </w:rPr>
        <w:t xml:space="preserve">un plazo fijo. Este tipo de activos se definirían como aquellos que pueden resistir los embates económicos, además de aumentar su valor en crisis o panoramas negativos en la economía.</w:t>
      </w:r>
    </w:p>
    <w:p w:rsidR="00000000" w:rsidDel="00000000" w:rsidP="00000000" w:rsidRDefault="00000000" w:rsidRPr="00000000" w14:paraId="00000008">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22222"/>
          <w:highlight w:val="white"/>
        </w:rPr>
      </w:pP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color w:val="222222"/>
          <w:highlight w:val="white"/>
          <w:rtl w:val="0"/>
        </w:rPr>
        <w:t xml:space="preserve">, a través de un informe del </w:t>
      </w:r>
      <w:r w:rsidDel="00000000" w:rsidR="00000000" w:rsidRPr="00000000">
        <w:rPr>
          <w:rFonts w:ascii="Proxima Nova" w:cs="Proxima Nova" w:eastAsia="Proxima Nova" w:hAnsi="Proxima Nova"/>
          <w:i w:val="1"/>
          <w:color w:val="222222"/>
          <w:highlight w:val="white"/>
          <w:rtl w:val="0"/>
        </w:rPr>
        <w:t xml:space="preserve">marketplace</w:t>
      </w:r>
      <w:r w:rsidDel="00000000" w:rsidR="00000000" w:rsidRPr="00000000">
        <w:rPr>
          <w:rFonts w:ascii="Proxima Nova" w:cs="Proxima Nova" w:eastAsia="Proxima Nova" w:hAnsi="Proxima Nova"/>
          <w:color w:val="222222"/>
          <w:highlight w:val="white"/>
          <w:rtl w:val="0"/>
        </w:rPr>
        <w:t xml:space="preserve"> de autos, estudió la variación de los precios de los vehículos usados en distintos países de la región, teniendo como resultado que </w:t>
      </w:r>
      <w:r w:rsidDel="00000000" w:rsidR="00000000" w:rsidRPr="00000000">
        <w:rPr>
          <w:rFonts w:ascii="Proxima Nova Semibold" w:cs="Proxima Nova Semibold" w:eastAsia="Proxima Nova Semibold" w:hAnsi="Proxima Nova Semibold"/>
          <w:color w:val="222222"/>
          <w:highlight w:val="white"/>
          <w:rtl w:val="0"/>
        </w:rPr>
        <w:t xml:space="preserve">durante el último año los vehículos usados se consolidaron como un refugio de valor al tener un mayor rendimiento que un plazo fijo en la banca.</w:t>
      </w:r>
      <w:r w:rsidDel="00000000" w:rsidR="00000000" w:rsidRPr="00000000">
        <w:rPr>
          <w:rFonts w:ascii="Proxima Nova" w:cs="Proxima Nova" w:eastAsia="Proxima Nova" w:hAnsi="Proxima Nova"/>
          <w:color w:val="222222"/>
          <w:highlight w:val="white"/>
          <w:rtl w:val="0"/>
        </w:rPr>
        <w:t xml:space="preserve"> </w:t>
      </w:r>
    </w:p>
    <w:p w:rsidR="00000000" w:rsidDel="00000000" w:rsidP="00000000" w:rsidRDefault="00000000" w:rsidRPr="00000000" w14:paraId="0000000A">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highlight w:val="white"/>
          <w:rtl w:val="0"/>
        </w:rPr>
        <w:t xml:space="preserve">En México, mientras que la inflación fue del 7.36%, el porcentaje en un banco del plazo de tasa fija promedio a un año fue del 5%; así, la variación del precio promedio de los vehículos con una antigüedad menor o igual a los 7 años u 85 mil km fue de 6.59%, superando por casi 1 punto porcentual. Por ejemplo, durante el 2020 los autos usados tuvieron un precio promedio de</w:t>
      </w:r>
      <w:r w:rsidDel="00000000" w:rsidR="00000000" w:rsidRPr="00000000">
        <w:rPr>
          <w:rFonts w:ascii="Proxima Nova" w:cs="Proxima Nova" w:eastAsia="Proxima Nova" w:hAnsi="Proxima Nova"/>
          <w:color w:val="222222"/>
          <w:rtl w:val="0"/>
        </w:rPr>
        <w:t xml:space="preserve"> 426 mil pesos, y en el 2021 aumentó a 454 mil pesos, una diferencia alrededor de 28 mil pesos.</w:t>
      </w:r>
    </w:p>
    <w:p w:rsidR="00000000" w:rsidDel="00000000" w:rsidP="00000000" w:rsidRDefault="00000000" w:rsidRPr="00000000" w14:paraId="0000000C">
      <w:pPr>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sz w:val="24"/>
          <w:szCs w:val="24"/>
          <w:rtl w:val="0"/>
        </w:rPr>
        <w:t xml:space="preserve">Cada refugio tiene un modelo</w:t>
      </w:r>
      <w:r w:rsidDel="00000000" w:rsidR="00000000" w:rsidRPr="00000000">
        <w:rPr>
          <w:rtl w:val="0"/>
        </w:rPr>
      </w:r>
    </w:p>
    <w:p w:rsidR="00000000" w:rsidDel="00000000" w:rsidP="00000000" w:rsidRDefault="00000000" w:rsidRPr="00000000" w14:paraId="0000000E">
      <w:pPr>
        <w:jc w:val="both"/>
        <w:rPr>
          <w:rFonts w:ascii="Proxima Nova Semibold" w:cs="Proxima Nova Semibold" w:eastAsia="Proxima Nova Semibold" w:hAnsi="Proxima Nova Semibold"/>
          <w:color w:val="222222"/>
        </w:rPr>
      </w:pPr>
      <w:r w:rsidDel="00000000" w:rsidR="00000000" w:rsidRPr="00000000">
        <w:rPr>
          <w:rFonts w:ascii="Proxima Nova" w:cs="Proxima Nova" w:eastAsia="Proxima Nova" w:hAnsi="Proxima Nova"/>
          <w:color w:val="222222"/>
          <w:rtl w:val="0"/>
        </w:rPr>
        <w:t xml:space="preserve">Es claro que los modelos, años de antigüedad y/o kilometraje también influyen, y en el país los modelos con mayor incremento interanual en cuanto a la variación de su porcentaje de precio promedio coincidieron ser de la misma armadora: </w:t>
      </w:r>
      <w:r w:rsidDel="00000000" w:rsidR="00000000" w:rsidRPr="00000000">
        <w:rPr>
          <w:rFonts w:ascii="Proxima Nova Semibold" w:cs="Proxima Nova Semibold" w:eastAsia="Proxima Nova Semibold" w:hAnsi="Proxima Nova Semibold"/>
          <w:color w:val="222222"/>
          <w:rtl w:val="0"/>
        </w:rPr>
        <w:t xml:space="preserve">Chevrolet; la SUV Suburban con un 74%, la pickup Silverado con un 67% y la Chevrolet Tahoe con 64%. </w:t>
      </w:r>
    </w:p>
    <w:p w:rsidR="00000000" w:rsidDel="00000000" w:rsidP="00000000" w:rsidRDefault="00000000" w:rsidRPr="00000000" w14:paraId="0000000F">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highlight w:val="white"/>
          <w:rtl w:val="0"/>
        </w:rPr>
        <w:t xml:space="preserve">Sobre los de menor aumento, aunque nada despreciable, se encuentran la Chevrolet Equinox con casi 2%, el Toyota Prius con un 8% y la van Gran Caravan de Dodge con un 8.6%.</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color w:val="222222"/>
          <w:sz w:val="24"/>
          <w:szCs w:val="24"/>
        </w:rPr>
      </w:pPr>
      <w:r w:rsidDel="00000000" w:rsidR="00000000" w:rsidRPr="00000000">
        <w:rPr>
          <w:rFonts w:ascii="Proxima Nova" w:cs="Proxima Nova" w:eastAsia="Proxima Nova" w:hAnsi="Proxima Nova"/>
          <w:b w:val="1"/>
          <w:color w:val="222222"/>
          <w:sz w:val="24"/>
          <w:szCs w:val="24"/>
          <w:rtl w:val="0"/>
        </w:rPr>
        <w:t xml:space="preserve">Sobre la región</w:t>
      </w:r>
    </w:p>
    <w:p w:rsidR="00000000" w:rsidDel="00000000" w:rsidP="00000000" w:rsidRDefault="00000000" w:rsidRPr="00000000" w14:paraId="00000013">
      <w:pPr>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14">
      <w:pPr>
        <w:jc w:val="both"/>
        <w:rPr>
          <w:rFonts w:ascii="Proxima Nova Semibold" w:cs="Proxima Nova Semibold" w:eastAsia="Proxima Nova Semibold" w:hAnsi="Proxima Nova Semibold"/>
          <w:color w:val="222222"/>
          <w:highlight w:val="white"/>
        </w:rPr>
      </w:pPr>
      <w:r w:rsidDel="00000000" w:rsidR="00000000" w:rsidRPr="00000000">
        <w:rPr>
          <w:rFonts w:ascii="Proxima Nova" w:cs="Proxima Nova" w:eastAsia="Proxima Nova" w:hAnsi="Proxima Nova"/>
          <w:color w:val="222222"/>
          <w:highlight w:val="white"/>
          <w:rtl w:val="0"/>
        </w:rPr>
        <w:t xml:space="preserve">Por otro lado, de forma regional, algunos países mostraron que el porcentaje de la variación de los precios fue mayor a su inflación anual: </w:t>
      </w:r>
      <w:r w:rsidDel="00000000" w:rsidR="00000000" w:rsidRPr="00000000">
        <w:rPr>
          <w:rFonts w:ascii="Proxima Nova Semibold" w:cs="Proxima Nova Semibold" w:eastAsia="Proxima Nova Semibold" w:hAnsi="Proxima Nova Semibold"/>
          <w:color w:val="222222"/>
          <w:highlight w:val="white"/>
          <w:rtl w:val="0"/>
        </w:rPr>
        <w:t xml:space="preserve">5.6% de inflación contra un 33% de variación en Colombia; 10% contra 28% en Brasil; y 7.9% contra 19% en Uruguay.</w:t>
      </w:r>
    </w:p>
    <w:p w:rsidR="00000000" w:rsidDel="00000000" w:rsidP="00000000" w:rsidRDefault="00000000" w:rsidRPr="00000000" w14:paraId="00000015">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En Argentina los porcentajes de variación fueron menores a su inflación; sin embargo, al ser el país con la inflación más elevada, el porcentaje de variación también mostró ser competitivo: 50% de inflación sobre un 41% de variación. </w:t>
      </w:r>
    </w:p>
    <w:p w:rsidR="00000000" w:rsidDel="00000000" w:rsidP="00000000" w:rsidRDefault="00000000" w:rsidRPr="00000000" w14:paraId="00000017">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color w:val="222222"/>
          <w:highlight w:val="white"/>
        </w:rPr>
      </w:pPr>
      <w:r w:rsidDel="00000000" w:rsidR="00000000" w:rsidRPr="00000000">
        <w:rPr>
          <w:rFonts w:ascii="Proxima Nova Semibold" w:cs="Proxima Nova Semibold" w:eastAsia="Proxima Nova Semibold" w:hAnsi="Proxima Nova Semibold"/>
          <w:color w:val="222222"/>
          <w:highlight w:val="white"/>
          <w:rtl w:val="0"/>
        </w:rPr>
        <w:t xml:space="preserve">Mercado Libre se ha posicionado como uno de los marketplaces favoritos para adquirir o vender un auto usado</w:t>
      </w:r>
      <w:r w:rsidDel="00000000" w:rsidR="00000000" w:rsidRPr="00000000">
        <w:rPr>
          <w:rFonts w:ascii="Proxima Nova" w:cs="Proxima Nova" w:eastAsia="Proxima Nova" w:hAnsi="Proxima Nova"/>
          <w:color w:val="222222"/>
          <w:highlight w:val="white"/>
          <w:rtl w:val="0"/>
        </w:rPr>
        <w:t xml:space="preserve">, gracias a la confianza que brinda con vendedores verificados y herramientas para detectar ofertas falsas. Se pueden encontrar más de 50 mil opciones y modelos de distintas marcas, tanto nuevos como seminuevos. </w:t>
      </w:r>
    </w:p>
    <w:p w:rsidR="00000000" w:rsidDel="00000000" w:rsidP="00000000" w:rsidRDefault="00000000" w:rsidRPr="00000000" w14:paraId="00000019">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utos.mercadolibre.com.mx/#deal_print_id=0ea7e730-82bc-11ec-ad79-d5d4502dd1b7&amp;c_id=carousel&amp;c_element_order=1&amp;c_campaign=AUTOS-Y-CAMIONETAS&amp;c_uid=0ea7e730-82bc-11ec-ad79-d5d4502dd1b7"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